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s90upgs7jyor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TUTTA CHACAS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mjr09qqnb3n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Tutta Chacas è qui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giorno della Madonna,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Vergine Assunta tu lo vedi,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ritorniamo ancora.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giorno mi sono allontanato da te,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 ne sono andato in cerca di pane.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non posso pensare a te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senza scoppiare a piangere.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un bacio, papà.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Dammi un bacio, mamma.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Chacas, Chacas, sono qui.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Chacas, Chacas, vado già via.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triste andare, piangerò.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mancherai, soffrirò.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Chiamerò la Madonna.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Ciao Mamma, tornerò.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